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5132D" w14:textId="0B1BEDD5" w:rsidR="004572D2" w:rsidRPr="007F57C4" w:rsidRDefault="007C0954" w:rsidP="007F57C4">
      <w:pPr>
        <w:spacing w:after="0" w:line="240" w:lineRule="auto"/>
        <w:rPr>
          <w:b/>
          <w:bCs/>
          <w:sz w:val="24"/>
          <w:szCs w:val="24"/>
        </w:rPr>
      </w:pPr>
      <w:r w:rsidRPr="007F57C4">
        <w:rPr>
          <w:b/>
          <w:bCs/>
          <w:sz w:val="24"/>
          <w:szCs w:val="24"/>
        </w:rPr>
        <w:t>Regards croisés sur l’avenir de la forêt lussoise</w:t>
      </w:r>
      <w:r w:rsidR="00984DCC" w:rsidRPr="007F57C4">
        <w:rPr>
          <w:b/>
          <w:bCs/>
          <w:sz w:val="24"/>
          <w:szCs w:val="24"/>
        </w:rPr>
        <w:t xml:space="preserve"> – 6 août 2026</w:t>
      </w:r>
    </w:p>
    <w:p w14:paraId="7965D512" w14:textId="77777777" w:rsidR="00977782" w:rsidRDefault="00977782" w:rsidP="00977782">
      <w:pPr>
        <w:pStyle w:val="paragraph"/>
        <w:spacing w:before="0" w:beforeAutospacing="0" w:after="0" w:afterAutospacing="0"/>
        <w:textAlignment w:val="baseline"/>
        <w:rPr>
          <w:rStyle w:val="normaltextrun"/>
          <w:rFonts w:ascii="Calibri" w:eastAsiaTheme="majorEastAsia" w:hAnsi="Calibri" w:cs="Calibri"/>
          <w:color w:val="000000"/>
        </w:rPr>
      </w:pPr>
    </w:p>
    <w:p w14:paraId="2E76779A" w14:textId="698A4AD6" w:rsidR="00977782" w:rsidRDefault="00977782" w:rsidP="00977782">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rPr>
        <w:t>I</w:t>
      </w:r>
      <w:r>
        <w:rPr>
          <w:rStyle w:val="normaltextrun"/>
          <w:rFonts w:ascii="Calibri" w:eastAsiaTheme="majorEastAsia" w:hAnsi="Calibri" w:cs="Calibri"/>
          <w:color w:val="000000"/>
        </w:rPr>
        <w:t>ntervenants :</w:t>
      </w:r>
    </w:p>
    <w:p w14:paraId="11D708DE" w14:textId="0890F07C" w:rsidR="00977782" w:rsidRPr="00741CD5" w:rsidRDefault="00977782" w:rsidP="00741CD5">
      <w:pPr>
        <w:pStyle w:val="paragraph"/>
        <w:numPr>
          <w:ilvl w:val="0"/>
          <w:numId w:val="7"/>
        </w:numPr>
        <w:spacing w:before="0" w:beforeAutospacing="0" w:after="0" w:afterAutospacing="0"/>
        <w:textAlignment w:val="baseline"/>
        <w:rPr>
          <w:rStyle w:val="normaltextrun"/>
          <w:rFonts w:ascii="Calibri" w:hAnsi="Calibri" w:cs="Calibri"/>
        </w:rPr>
      </w:pPr>
      <w:r>
        <w:rPr>
          <w:rStyle w:val="normaltextrun"/>
          <w:rFonts w:ascii="Calibri" w:eastAsiaTheme="majorEastAsia" w:hAnsi="Calibri" w:cs="Calibri"/>
          <w:color w:val="000000"/>
        </w:rPr>
        <w:t>Pierrette Chapelle, Docteur en Histoire</w:t>
      </w:r>
      <w:r w:rsidR="00741CD5">
        <w:rPr>
          <w:rStyle w:val="normaltextrun"/>
          <w:rFonts w:ascii="Calibri" w:eastAsiaTheme="majorEastAsia" w:hAnsi="Calibri" w:cs="Calibri"/>
          <w:color w:val="000000"/>
        </w:rPr>
        <w:t>,</w:t>
      </w:r>
    </w:p>
    <w:p w14:paraId="017BEFCA" w14:textId="3B668A0E" w:rsidR="00977782" w:rsidRPr="00741CD5" w:rsidRDefault="00977782" w:rsidP="00741CD5">
      <w:pPr>
        <w:pStyle w:val="paragraph"/>
        <w:numPr>
          <w:ilvl w:val="0"/>
          <w:numId w:val="7"/>
        </w:numPr>
        <w:spacing w:before="0" w:beforeAutospacing="0" w:after="0" w:afterAutospacing="0"/>
        <w:textAlignment w:val="baseline"/>
        <w:rPr>
          <w:rStyle w:val="normaltextrun"/>
          <w:rFonts w:ascii="Calibri" w:hAnsi="Calibri" w:cs="Calibri"/>
        </w:rPr>
      </w:pPr>
      <w:r w:rsidRPr="00741CD5">
        <w:rPr>
          <w:rStyle w:val="normaltextrun"/>
          <w:rFonts w:ascii="Calibri" w:eastAsiaTheme="majorEastAsia" w:hAnsi="Calibri" w:cs="Calibri"/>
          <w:color w:val="000000"/>
        </w:rPr>
        <w:t>Thibaut Collange, technicien forestier</w:t>
      </w:r>
      <w:r w:rsidR="00741CD5">
        <w:rPr>
          <w:rStyle w:val="normaltextrun"/>
          <w:rFonts w:ascii="Calibri" w:eastAsiaTheme="majorEastAsia" w:hAnsi="Calibri" w:cs="Calibri"/>
          <w:color w:val="000000"/>
        </w:rPr>
        <w:t>,</w:t>
      </w:r>
    </w:p>
    <w:p w14:paraId="0AAAC245" w14:textId="67CB2016" w:rsidR="00977782" w:rsidRPr="00741CD5" w:rsidRDefault="00977782" w:rsidP="00741CD5">
      <w:pPr>
        <w:pStyle w:val="paragraph"/>
        <w:numPr>
          <w:ilvl w:val="0"/>
          <w:numId w:val="7"/>
        </w:numPr>
        <w:spacing w:before="0" w:beforeAutospacing="0" w:after="0" w:afterAutospacing="0"/>
        <w:textAlignment w:val="baseline"/>
        <w:rPr>
          <w:rStyle w:val="normaltextrun"/>
          <w:rFonts w:ascii="Calibri" w:hAnsi="Calibri" w:cs="Calibri"/>
        </w:rPr>
      </w:pPr>
      <w:r w:rsidRPr="00741CD5">
        <w:rPr>
          <w:rStyle w:val="normaltextrun"/>
          <w:rFonts w:ascii="Calibri" w:eastAsiaTheme="majorEastAsia" w:hAnsi="Calibri" w:cs="Calibri"/>
          <w:color w:val="000000"/>
        </w:rPr>
        <w:t>Lucas Leconte-Deslaugiers, chargé de mission Natura 2000, Parc Naturel Régional du Vercors</w:t>
      </w:r>
      <w:r w:rsidR="00741CD5">
        <w:rPr>
          <w:rStyle w:val="normaltextrun"/>
          <w:rFonts w:ascii="Calibri" w:eastAsiaTheme="majorEastAsia" w:hAnsi="Calibri" w:cs="Calibri"/>
          <w:color w:val="000000"/>
        </w:rPr>
        <w:t>,</w:t>
      </w:r>
    </w:p>
    <w:p w14:paraId="53EB9926" w14:textId="769AE67F" w:rsidR="00977782" w:rsidRPr="00741CD5" w:rsidRDefault="00977782" w:rsidP="00741CD5">
      <w:pPr>
        <w:pStyle w:val="paragraph"/>
        <w:numPr>
          <w:ilvl w:val="0"/>
          <w:numId w:val="7"/>
        </w:numPr>
        <w:spacing w:before="0" w:beforeAutospacing="0" w:after="0" w:afterAutospacing="0"/>
        <w:textAlignment w:val="baseline"/>
        <w:rPr>
          <w:rStyle w:val="normaltextrun"/>
          <w:rFonts w:ascii="Calibri" w:hAnsi="Calibri" w:cs="Calibri"/>
        </w:rPr>
      </w:pPr>
      <w:r w:rsidRPr="00741CD5">
        <w:rPr>
          <w:rStyle w:val="normaltextrun"/>
          <w:rFonts w:ascii="Calibri" w:eastAsiaTheme="majorEastAsia" w:hAnsi="Calibri" w:cs="Calibri"/>
          <w:color w:val="000000"/>
        </w:rPr>
        <w:t>Monique Bonniot, Présidente du club de randonnée de Lus-la-Croix-Haute</w:t>
      </w:r>
      <w:r w:rsidR="00741CD5">
        <w:rPr>
          <w:rStyle w:val="normaltextrun"/>
          <w:rFonts w:ascii="Calibri" w:eastAsiaTheme="majorEastAsia" w:hAnsi="Calibri" w:cs="Calibri"/>
          <w:color w:val="000000"/>
        </w:rPr>
        <w:t>,</w:t>
      </w:r>
    </w:p>
    <w:p w14:paraId="105F221C" w14:textId="2F8995AA" w:rsidR="00977782" w:rsidRPr="00741CD5" w:rsidRDefault="00977782" w:rsidP="00741CD5">
      <w:pPr>
        <w:pStyle w:val="paragraph"/>
        <w:numPr>
          <w:ilvl w:val="0"/>
          <w:numId w:val="7"/>
        </w:numPr>
        <w:spacing w:before="0" w:beforeAutospacing="0" w:after="0" w:afterAutospacing="0"/>
        <w:textAlignment w:val="baseline"/>
        <w:rPr>
          <w:rFonts w:ascii="Calibri" w:hAnsi="Calibri" w:cs="Calibri"/>
        </w:rPr>
      </w:pPr>
      <w:r w:rsidRPr="00741CD5">
        <w:rPr>
          <w:rStyle w:val="normaltextrun"/>
          <w:rFonts w:ascii="Calibri" w:eastAsiaTheme="majorEastAsia" w:hAnsi="Calibri" w:cs="Calibri"/>
          <w:color w:val="000000"/>
        </w:rPr>
        <w:t>Thierry Garcia, Président de l’ACCA de Lus-la-Croix-haute, paysagiste et exploitant forestier</w:t>
      </w:r>
      <w:r w:rsidR="00741CD5">
        <w:rPr>
          <w:rStyle w:val="normaltextrun"/>
          <w:rFonts w:ascii="Calibri" w:eastAsiaTheme="majorEastAsia" w:hAnsi="Calibri" w:cs="Calibri"/>
          <w:color w:val="000000"/>
        </w:rPr>
        <w:t>,</w:t>
      </w:r>
    </w:p>
    <w:p w14:paraId="2B1445FB" w14:textId="77777777" w:rsidR="00527AD7" w:rsidRPr="007F57C4" w:rsidRDefault="00527AD7" w:rsidP="007F57C4">
      <w:pPr>
        <w:spacing w:after="0" w:line="240" w:lineRule="auto"/>
        <w:contextualSpacing/>
        <w:rPr>
          <w:rFonts w:ascii="Calibri" w:eastAsia="Times New Roman" w:hAnsi="Calibri" w:cs="Calibri"/>
          <w:sz w:val="24"/>
          <w:szCs w:val="24"/>
          <w:lang w:eastAsia="fr-FR"/>
        </w:rPr>
      </w:pPr>
    </w:p>
    <w:p w14:paraId="00D6FA86" w14:textId="4C623446" w:rsidR="007C0954" w:rsidRPr="007F57C4" w:rsidRDefault="00527AD7" w:rsidP="007F57C4">
      <w:pPr>
        <w:spacing w:after="0" w:line="240" w:lineRule="auto"/>
        <w:rPr>
          <w:rFonts w:ascii="Calibri" w:hAnsi="Calibri" w:cs="Calibri"/>
          <w:sz w:val="24"/>
          <w:szCs w:val="24"/>
        </w:rPr>
      </w:pPr>
      <w:r w:rsidRPr="007F57C4">
        <w:rPr>
          <w:color w:val="000000"/>
          <w:sz w:val="24"/>
          <w:szCs w:val="24"/>
        </w:rPr>
        <w:t>En introduction à la table ronde, Pierrette Chapelle rappelle l’importance de la forêt dans l’histoire et dans la vie économique de la commune de Lus-la-Croix-Haute. Occupant 58% de son territoire, la forêt publique fait de la commune l’une des propriétaires forestières les plus importantes du département. La reprise en main de la politique forestière au niveau national (lois de 1860, 1864 et 1882) entraîne l’expansion de la forêt lussoise, largement réduite au cours des siècles précédents pour répondre aux besoins d'une population pauvre et croissante. Cette politique de reboisement, dont les objectifs sont d'enrayer les inondations en aval et de stabiliser les sols, accompagne l'exode rural, commencé dans les années 1840/1850 puis accéléré par la construction de la ligne de chemin de fer Grenoble-Sisteron (ouverture de la gare en 1878). Aussi la commune s'enrichit-elle par l'exploitation de sa forêt lui permettant de mettre en place des services publics que les communes voisines n'ont pas, notamment un médecin communal. La gestion de cette forêt publique s’organise sous la responsabilité du service des Eaux et Forêts devenu l’Office National des Forêts</w:t>
      </w:r>
    </w:p>
    <w:p w14:paraId="3F4B5860" w14:textId="77777777" w:rsidR="007F57C4" w:rsidRDefault="007F57C4" w:rsidP="007F57C4">
      <w:pPr>
        <w:spacing w:after="0" w:line="240" w:lineRule="auto"/>
        <w:rPr>
          <w:rFonts w:ascii="Calibri" w:eastAsiaTheme="minorEastAsia" w:hAnsi="Calibri" w:cs="Calibri"/>
          <w:color w:val="000000" w:themeColor="text1"/>
          <w:kern w:val="24"/>
          <w:sz w:val="24"/>
          <w:szCs w:val="24"/>
          <w:lang w:eastAsia="fr-FR"/>
        </w:rPr>
      </w:pPr>
    </w:p>
    <w:p w14:paraId="3F87540A" w14:textId="286B5B02" w:rsidR="00A24476" w:rsidRPr="007F57C4" w:rsidRDefault="00EB692E" w:rsidP="007F57C4">
      <w:pPr>
        <w:spacing w:after="0" w:line="240" w:lineRule="auto"/>
        <w:rPr>
          <w:rFonts w:ascii="Calibri" w:eastAsiaTheme="minorEastAsia" w:hAnsi="Calibri" w:cs="Calibri"/>
          <w:color w:val="000000" w:themeColor="text1"/>
          <w:kern w:val="24"/>
          <w:sz w:val="24"/>
          <w:szCs w:val="24"/>
          <w:lang w:eastAsia="fr-FR"/>
        </w:rPr>
      </w:pPr>
      <w:r w:rsidRPr="007F57C4">
        <w:rPr>
          <w:rFonts w:ascii="Calibri" w:eastAsiaTheme="minorEastAsia" w:hAnsi="Calibri" w:cs="Calibri"/>
          <w:color w:val="000000" w:themeColor="text1"/>
          <w:kern w:val="24"/>
          <w:sz w:val="24"/>
          <w:szCs w:val="24"/>
          <w:lang w:eastAsia="fr-FR"/>
        </w:rPr>
        <w:t xml:space="preserve">Après une brève introduction aux missions de l’ONF, Thibaut Collange présente la forêt communale </w:t>
      </w:r>
      <w:r w:rsidR="00176509" w:rsidRPr="007F57C4">
        <w:rPr>
          <w:rFonts w:ascii="Calibri" w:eastAsiaTheme="minorEastAsia" w:hAnsi="Calibri" w:cs="Calibri"/>
          <w:color w:val="000000" w:themeColor="text1"/>
          <w:kern w:val="24"/>
          <w:sz w:val="24"/>
          <w:szCs w:val="24"/>
          <w:lang w:eastAsia="fr-FR"/>
        </w:rPr>
        <w:t xml:space="preserve">- </w:t>
      </w:r>
      <w:r w:rsidRPr="007F57C4">
        <w:rPr>
          <w:rFonts w:ascii="Calibri" w:eastAsiaTheme="minorEastAsia" w:hAnsi="Calibri" w:cs="Calibri"/>
          <w:color w:val="000000" w:themeColor="text1"/>
          <w:kern w:val="24"/>
          <w:sz w:val="24"/>
          <w:szCs w:val="24"/>
          <w:lang w:eastAsia="fr-FR"/>
        </w:rPr>
        <w:t>qui constitue les trois quarts de la forêt lussoise</w:t>
      </w:r>
      <w:r w:rsidR="00176509" w:rsidRPr="007F57C4">
        <w:rPr>
          <w:rFonts w:ascii="Calibri" w:eastAsiaTheme="minorEastAsia" w:hAnsi="Calibri" w:cs="Calibri"/>
          <w:color w:val="000000" w:themeColor="text1"/>
          <w:kern w:val="24"/>
          <w:sz w:val="24"/>
          <w:szCs w:val="24"/>
          <w:lang w:eastAsia="fr-FR"/>
        </w:rPr>
        <w:t xml:space="preserve"> -</w:t>
      </w:r>
      <w:r w:rsidR="00C95681" w:rsidRPr="007F57C4">
        <w:rPr>
          <w:rFonts w:ascii="Calibri" w:eastAsiaTheme="minorEastAsia" w:hAnsi="Calibri" w:cs="Calibri"/>
          <w:color w:val="000000" w:themeColor="text1"/>
          <w:kern w:val="24"/>
          <w:sz w:val="24"/>
          <w:szCs w:val="24"/>
          <w:lang w:eastAsia="fr-FR"/>
        </w:rPr>
        <w:t xml:space="preserve"> avec ses zonages environnementaux et son rôle socio-économique.</w:t>
      </w:r>
      <w:r w:rsidR="000B5618" w:rsidRPr="007F57C4">
        <w:rPr>
          <w:rFonts w:ascii="Calibri" w:eastAsiaTheme="minorEastAsia" w:hAnsi="Calibri" w:cs="Calibri"/>
          <w:color w:val="000000" w:themeColor="text1"/>
          <w:kern w:val="24"/>
          <w:sz w:val="24"/>
          <w:szCs w:val="24"/>
          <w:lang w:eastAsia="fr-FR"/>
        </w:rPr>
        <w:t xml:space="preserve"> Il décrit la répartition entre essences, majoritairement sapins pectinés et hêtres, les menaces de dépérissement qui pèsent sur son avenir et les stratégies mise</w:t>
      </w:r>
      <w:r w:rsidR="000A73C5">
        <w:rPr>
          <w:rFonts w:ascii="Calibri" w:eastAsiaTheme="minorEastAsia" w:hAnsi="Calibri" w:cs="Calibri"/>
          <w:color w:val="000000" w:themeColor="text1"/>
          <w:kern w:val="24"/>
          <w:sz w:val="24"/>
          <w:szCs w:val="24"/>
          <w:lang w:eastAsia="fr-FR"/>
        </w:rPr>
        <w:t>s</w:t>
      </w:r>
      <w:r w:rsidR="000B5618" w:rsidRPr="007F57C4">
        <w:rPr>
          <w:rFonts w:ascii="Calibri" w:eastAsiaTheme="minorEastAsia" w:hAnsi="Calibri" w:cs="Calibri"/>
          <w:color w:val="000000" w:themeColor="text1"/>
          <w:kern w:val="24"/>
          <w:sz w:val="24"/>
          <w:szCs w:val="24"/>
          <w:lang w:eastAsia="fr-FR"/>
        </w:rPr>
        <w:t xml:space="preserve"> en œuvre pour s’adapter au changement climatique sous le vocable de forêt mosaïque.</w:t>
      </w:r>
    </w:p>
    <w:p w14:paraId="36465E98" w14:textId="77777777" w:rsidR="00D03D87" w:rsidRDefault="00D03D87" w:rsidP="007F57C4">
      <w:pPr>
        <w:spacing w:after="0" w:line="240" w:lineRule="auto"/>
        <w:rPr>
          <w:rFonts w:ascii="Calibri" w:eastAsiaTheme="minorEastAsia" w:hAnsi="Calibri" w:cs="Calibri"/>
          <w:color w:val="000000" w:themeColor="text1"/>
          <w:kern w:val="24"/>
          <w:sz w:val="24"/>
          <w:szCs w:val="24"/>
          <w:lang w:eastAsia="fr-FR"/>
        </w:rPr>
      </w:pPr>
    </w:p>
    <w:p w14:paraId="7075DFAF" w14:textId="546AFE0C" w:rsidR="00D03D87" w:rsidRPr="007F57C4" w:rsidRDefault="00977782" w:rsidP="007F57C4">
      <w:pPr>
        <w:spacing w:after="0" w:line="240" w:lineRule="auto"/>
        <w:rPr>
          <w:rFonts w:ascii="Calibri" w:eastAsiaTheme="minorEastAsia" w:hAnsi="Calibri" w:cs="Calibri"/>
          <w:color w:val="000000" w:themeColor="text1"/>
          <w:kern w:val="24"/>
          <w:sz w:val="24"/>
          <w:szCs w:val="24"/>
          <w:lang w:eastAsia="fr-FR"/>
        </w:rPr>
      </w:pPr>
      <w:r>
        <w:rPr>
          <w:rFonts w:ascii="Calibri" w:eastAsiaTheme="minorEastAsia" w:hAnsi="Calibri" w:cs="Calibri"/>
          <w:color w:val="000000" w:themeColor="text1"/>
          <w:kern w:val="24"/>
          <w:sz w:val="24"/>
          <w:szCs w:val="24"/>
          <w:lang w:eastAsia="fr-FR"/>
        </w:rPr>
        <w:t xml:space="preserve">Dans un premier temps, </w:t>
      </w:r>
      <w:r w:rsidR="00C07A57" w:rsidRPr="007F57C4">
        <w:rPr>
          <w:rFonts w:ascii="Calibri" w:eastAsiaTheme="minorEastAsia" w:hAnsi="Calibri" w:cs="Calibri"/>
          <w:color w:val="000000" w:themeColor="text1"/>
          <w:kern w:val="24"/>
          <w:sz w:val="24"/>
          <w:szCs w:val="24"/>
          <w:lang w:eastAsia="fr-FR"/>
        </w:rPr>
        <w:t xml:space="preserve">Lucas </w:t>
      </w:r>
      <w:r w:rsidR="00984DCC" w:rsidRPr="007F57C4">
        <w:rPr>
          <w:rFonts w:ascii="Calibri" w:eastAsiaTheme="minorEastAsia" w:hAnsi="Calibri" w:cs="Calibri"/>
          <w:color w:val="000000" w:themeColor="text1"/>
          <w:kern w:val="24"/>
          <w:sz w:val="24"/>
          <w:szCs w:val="24"/>
          <w:lang w:eastAsia="fr-FR"/>
        </w:rPr>
        <w:t>Leconte-Deslaugiers</w:t>
      </w:r>
      <w:r w:rsidR="00C07A57" w:rsidRPr="007F57C4">
        <w:rPr>
          <w:rFonts w:ascii="Calibri" w:eastAsiaTheme="minorEastAsia" w:hAnsi="Calibri" w:cs="Calibri"/>
          <w:color w:val="000000" w:themeColor="text1"/>
          <w:kern w:val="24"/>
          <w:sz w:val="24"/>
          <w:szCs w:val="24"/>
          <w:lang w:eastAsia="fr-FR"/>
        </w:rPr>
        <w:t xml:space="preserve"> </w:t>
      </w:r>
      <w:r w:rsidR="00D95C7F" w:rsidRPr="007F57C4">
        <w:rPr>
          <w:rFonts w:ascii="Calibri" w:eastAsiaTheme="minorEastAsia" w:hAnsi="Calibri" w:cs="Calibri"/>
          <w:color w:val="000000" w:themeColor="text1"/>
          <w:kern w:val="24"/>
          <w:sz w:val="24"/>
          <w:szCs w:val="24"/>
          <w:lang w:eastAsia="fr-FR"/>
        </w:rPr>
        <w:t xml:space="preserve">explique les missions du Parc Naturel Régional du Vercors dont la commune fait partie. Son exposé traite ensuite des objectifs </w:t>
      </w:r>
      <w:r w:rsidR="00AE2117" w:rsidRPr="007F57C4">
        <w:rPr>
          <w:rFonts w:ascii="Calibri" w:eastAsiaTheme="minorEastAsia" w:hAnsi="Calibri" w:cs="Calibri"/>
          <w:color w:val="000000" w:themeColor="text1"/>
          <w:kern w:val="24"/>
          <w:sz w:val="24"/>
          <w:szCs w:val="24"/>
          <w:lang w:eastAsia="fr-FR"/>
        </w:rPr>
        <w:t xml:space="preserve">de préservation de la biodiversité </w:t>
      </w:r>
      <w:r w:rsidR="00D95C7F" w:rsidRPr="007F57C4">
        <w:rPr>
          <w:rFonts w:ascii="Calibri" w:eastAsiaTheme="minorEastAsia" w:hAnsi="Calibri" w:cs="Calibri"/>
          <w:color w:val="000000" w:themeColor="text1"/>
          <w:kern w:val="24"/>
          <w:sz w:val="24"/>
          <w:szCs w:val="24"/>
          <w:lang w:eastAsia="fr-FR"/>
        </w:rPr>
        <w:t>poursuivis par le programme européen Natura 2000, dont le Parc est partenaire.</w:t>
      </w:r>
      <w:r w:rsidR="00AE2117" w:rsidRPr="007F57C4">
        <w:rPr>
          <w:rFonts w:ascii="Calibri" w:eastAsiaTheme="minorEastAsia" w:hAnsi="Calibri" w:cs="Calibri"/>
          <w:color w:val="000000" w:themeColor="text1"/>
          <w:kern w:val="24"/>
          <w:sz w:val="24"/>
          <w:szCs w:val="24"/>
          <w:lang w:eastAsia="fr-FR"/>
        </w:rPr>
        <w:t xml:space="preserve"> Les milieux forestiers concernés sur la commune, les espèces faisant l’objet d’un inventaire et d’un suivi naturalistes sont</w:t>
      </w:r>
      <w:r w:rsidR="00B61AE5" w:rsidRPr="007F57C4">
        <w:rPr>
          <w:rFonts w:ascii="Calibri" w:eastAsiaTheme="minorEastAsia" w:hAnsi="Calibri" w:cs="Calibri"/>
          <w:color w:val="000000" w:themeColor="text1"/>
          <w:kern w:val="24"/>
          <w:sz w:val="24"/>
          <w:szCs w:val="24"/>
          <w:lang w:eastAsia="fr-FR"/>
        </w:rPr>
        <w:t xml:space="preserve"> décrits ainsi que les projets de contrats forestier</w:t>
      </w:r>
      <w:r w:rsidR="00965E7F" w:rsidRPr="007F57C4">
        <w:rPr>
          <w:rFonts w:ascii="Calibri" w:eastAsiaTheme="minorEastAsia" w:hAnsi="Calibri" w:cs="Calibri"/>
          <w:color w:val="000000" w:themeColor="text1"/>
          <w:kern w:val="24"/>
          <w:sz w:val="24"/>
          <w:szCs w:val="24"/>
          <w:lang w:eastAsia="fr-FR"/>
        </w:rPr>
        <w:t>s</w:t>
      </w:r>
      <w:r w:rsidR="00B61AE5" w:rsidRPr="007F57C4">
        <w:rPr>
          <w:rFonts w:ascii="Calibri" w:eastAsiaTheme="minorEastAsia" w:hAnsi="Calibri" w:cs="Calibri"/>
          <w:color w:val="000000" w:themeColor="text1"/>
          <w:kern w:val="24"/>
          <w:sz w:val="24"/>
          <w:szCs w:val="24"/>
          <w:lang w:eastAsia="fr-FR"/>
        </w:rPr>
        <w:t xml:space="preserve"> pour 2026.</w:t>
      </w:r>
      <w:r w:rsidR="00AE2117" w:rsidRPr="007F57C4">
        <w:rPr>
          <w:rFonts w:ascii="Calibri" w:eastAsiaTheme="minorEastAsia" w:hAnsi="Calibri" w:cs="Calibri"/>
          <w:color w:val="000000" w:themeColor="text1"/>
          <w:kern w:val="24"/>
          <w:sz w:val="24"/>
          <w:szCs w:val="24"/>
          <w:lang w:eastAsia="fr-FR"/>
        </w:rPr>
        <w:t xml:space="preserve"> </w:t>
      </w:r>
    </w:p>
    <w:p w14:paraId="114869B8" w14:textId="77777777" w:rsidR="00977782" w:rsidRPr="007F57C4" w:rsidRDefault="00977782" w:rsidP="007F57C4">
      <w:pPr>
        <w:spacing w:after="0" w:line="240" w:lineRule="auto"/>
        <w:rPr>
          <w:rFonts w:ascii="Calibri" w:eastAsiaTheme="minorEastAsia" w:hAnsi="Calibri" w:cs="Calibri"/>
          <w:color w:val="000000" w:themeColor="text1"/>
          <w:kern w:val="24"/>
          <w:sz w:val="24"/>
          <w:szCs w:val="24"/>
          <w:lang w:eastAsia="fr-FR"/>
        </w:rPr>
      </w:pPr>
    </w:p>
    <w:p w14:paraId="21C55446" w14:textId="02DA38C3" w:rsidR="00A74EC2" w:rsidRPr="007F57C4" w:rsidRDefault="008C2F40" w:rsidP="007F57C4">
      <w:pPr>
        <w:spacing w:after="0" w:line="240" w:lineRule="auto"/>
        <w:rPr>
          <w:rFonts w:ascii="Calibri" w:eastAsiaTheme="minorEastAsia" w:hAnsi="Calibri" w:cs="Calibri"/>
          <w:color w:val="000000" w:themeColor="text1"/>
          <w:kern w:val="24"/>
          <w:sz w:val="24"/>
          <w:szCs w:val="24"/>
          <w:lang w:eastAsia="fr-FR"/>
        </w:rPr>
      </w:pPr>
      <w:r w:rsidRPr="007F57C4">
        <w:rPr>
          <w:rFonts w:ascii="Calibri" w:eastAsiaTheme="minorEastAsia" w:hAnsi="Calibri" w:cs="Calibri"/>
          <w:color w:val="000000" w:themeColor="text1"/>
          <w:kern w:val="24"/>
          <w:sz w:val="24"/>
          <w:szCs w:val="24"/>
          <w:lang w:eastAsia="fr-FR"/>
        </w:rPr>
        <w:t xml:space="preserve">La </w:t>
      </w:r>
      <w:r w:rsidR="001D12D4" w:rsidRPr="007F57C4">
        <w:rPr>
          <w:rFonts w:ascii="Calibri" w:eastAsiaTheme="minorEastAsia" w:hAnsi="Calibri" w:cs="Calibri"/>
          <w:color w:val="000000" w:themeColor="text1"/>
          <w:kern w:val="24"/>
          <w:sz w:val="24"/>
          <w:szCs w:val="24"/>
          <w:lang w:eastAsia="fr-FR"/>
        </w:rPr>
        <w:t>présentation</w:t>
      </w:r>
      <w:r w:rsidRPr="007F57C4">
        <w:rPr>
          <w:rFonts w:ascii="Calibri" w:eastAsiaTheme="minorEastAsia" w:hAnsi="Calibri" w:cs="Calibri"/>
          <w:color w:val="000000" w:themeColor="text1"/>
          <w:kern w:val="24"/>
          <w:sz w:val="24"/>
          <w:szCs w:val="24"/>
          <w:lang w:eastAsia="fr-FR"/>
        </w:rPr>
        <w:t xml:space="preserve"> de la protection due aux milieux forestiers se poursuit avec l’intervention de Monique Bonniot. </w:t>
      </w:r>
      <w:r w:rsidR="001D12D4" w:rsidRPr="007F57C4">
        <w:rPr>
          <w:rFonts w:ascii="Calibri" w:eastAsiaTheme="minorEastAsia" w:hAnsi="Calibri" w:cs="Calibri"/>
          <w:color w:val="000000" w:themeColor="text1"/>
          <w:kern w:val="24"/>
          <w:sz w:val="24"/>
          <w:szCs w:val="24"/>
          <w:lang w:eastAsia="fr-FR"/>
        </w:rPr>
        <w:t>La randonnée est une source de découverte de l</w:t>
      </w:r>
      <w:r w:rsidR="00977782">
        <w:rPr>
          <w:rFonts w:ascii="Calibri" w:eastAsiaTheme="minorEastAsia" w:hAnsi="Calibri" w:cs="Calibri"/>
          <w:color w:val="000000" w:themeColor="text1"/>
          <w:kern w:val="24"/>
          <w:sz w:val="24"/>
          <w:szCs w:val="24"/>
          <w:lang w:eastAsia="fr-FR"/>
        </w:rPr>
        <w:t>a</w:t>
      </w:r>
      <w:r w:rsidR="001D12D4" w:rsidRPr="007F57C4">
        <w:rPr>
          <w:rFonts w:ascii="Calibri" w:eastAsiaTheme="minorEastAsia" w:hAnsi="Calibri" w:cs="Calibri"/>
          <w:color w:val="000000" w:themeColor="text1"/>
          <w:kern w:val="24"/>
          <w:sz w:val="24"/>
          <w:szCs w:val="24"/>
          <w:lang w:eastAsia="fr-FR"/>
        </w:rPr>
        <w:t xml:space="preserve"> richesse</w:t>
      </w:r>
      <w:r w:rsidR="00977782">
        <w:rPr>
          <w:rFonts w:ascii="Calibri" w:eastAsiaTheme="minorEastAsia" w:hAnsi="Calibri" w:cs="Calibri"/>
          <w:color w:val="000000" w:themeColor="text1"/>
          <w:kern w:val="24"/>
          <w:sz w:val="24"/>
          <w:szCs w:val="24"/>
          <w:lang w:eastAsia="fr-FR"/>
        </w:rPr>
        <w:t xml:space="preserve"> du milieu forestier</w:t>
      </w:r>
      <w:r w:rsidR="001D12D4" w:rsidRPr="007F57C4">
        <w:rPr>
          <w:rFonts w:ascii="Calibri" w:eastAsiaTheme="minorEastAsia" w:hAnsi="Calibri" w:cs="Calibri"/>
          <w:color w:val="000000" w:themeColor="text1"/>
          <w:kern w:val="24"/>
          <w:sz w:val="24"/>
          <w:szCs w:val="24"/>
          <w:lang w:eastAsia="fr-FR"/>
        </w:rPr>
        <w:t> :</w:t>
      </w:r>
      <w:r w:rsidR="0073203A" w:rsidRPr="007F57C4">
        <w:rPr>
          <w:rFonts w:ascii="Calibri" w:eastAsiaTheme="minorEastAsia" w:hAnsi="Calibri" w:cs="Calibri"/>
          <w:color w:val="000000" w:themeColor="text1"/>
          <w:kern w:val="24"/>
          <w:sz w:val="24"/>
          <w:szCs w:val="24"/>
          <w:lang w:eastAsia="fr-FR"/>
        </w:rPr>
        <w:t xml:space="preserve"> </w:t>
      </w:r>
      <w:r w:rsidR="00977782">
        <w:rPr>
          <w:rFonts w:ascii="Calibri" w:eastAsiaTheme="minorEastAsia" w:hAnsi="Calibri" w:cs="Calibri"/>
          <w:color w:val="000000" w:themeColor="text1"/>
          <w:kern w:val="24"/>
          <w:sz w:val="24"/>
          <w:szCs w:val="24"/>
          <w:lang w:eastAsia="fr-FR"/>
        </w:rPr>
        <w:t>flore</w:t>
      </w:r>
      <w:r w:rsidR="0073203A" w:rsidRPr="007F57C4">
        <w:rPr>
          <w:rFonts w:ascii="Calibri" w:eastAsiaTheme="minorEastAsia" w:hAnsi="Calibri" w:cs="Calibri"/>
          <w:color w:val="000000" w:themeColor="text1"/>
          <w:kern w:val="24"/>
          <w:sz w:val="24"/>
          <w:szCs w:val="24"/>
          <w:lang w:eastAsia="fr-FR"/>
        </w:rPr>
        <w:t xml:space="preserve"> rare et protégée allant de la fritill</w:t>
      </w:r>
      <w:r w:rsidR="00EF22C1" w:rsidRPr="007F57C4">
        <w:rPr>
          <w:rFonts w:ascii="Calibri" w:eastAsiaTheme="minorEastAsia" w:hAnsi="Calibri" w:cs="Calibri"/>
          <w:color w:val="000000" w:themeColor="text1"/>
          <w:kern w:val="24"/>
          <w:sz w:val="24"/>
          <w:szCs w:val="24"/>
          <w:lang w:eastAsia="fr-FR"/>
        </w:rPr>
        <w:t>ai</w:t>
      </w:r>
      <w:r w:rsidR="0073203A" w:rsidRPr="007F57C4">
        <w:rPr>
          <w:rFonts w:ascii="Calibri" w:eastAsiaTheme="minorEastAsia" w:hAnsi="Calibri" w:cs="Calibri"/>
          <w:color w:val="000000" w:themeColor="text1"/>
          <w:kern w:val="24"/>
          <w:sz w:val="24"/>
          <w:szCs w:val="24"/>
          <w:lang w:eastAsia="fr-FR"/>
        </w:rPr>
        <w:t>re au sabot de Vénus</w:t>
      </w:r>
      <w:r w:rsidR="00EF22C1" w:rsidRPr="007F57C4">
        <w:rPr>
          <w:rFonts w:ascii="Calibri" w:eastAsiaTheme="minorEastAsia" w:hAnsi="Calibri" w:cs="Calibri"/>
          <w:color w:val="000000" w:themeColor="text1"/>
          <w:kern w:val="24"/>
          <w:sz w:val="24"/>
          <w:szCs w:val="24"/>
          <w:lang w:eastAsia="fr-FR"/>
        </w:rPr>
        <w:t>, en passant par les Orchis</w:t>
      </w:r>
      <w:r w:rsidR="00F820B7" w:rsidRPr="007F57C4">
        <w:rPr>
          <w:rFonts w:ascii="Calibri" w:eastAsiaTheme="minorEastAsia" w:hAnsi="Calibri" w:cs="Calibri"/>
          <w:color w:val="000000" w:themeColor="text1"/>
          <w:kern w:val="24"/>
          <w:sz w:val="24"/>
          <w:szCs w:val="24"/>
          <w:lang w:eastAsia="fr-FR"/>
        </w:rPr>
        <w:t>,</w:t>
      </w:r>
      <w:r w:rsidR="00EF22C1" w:rsidRPr="007F57C4">
        <w:rPr>
          <w:rFonts w:ascii="Calibri" w:eastAsiaTheme="minorEastAsia" w:hAnsi="Calibri" w:cs="Calibri"/>
          <w:color w:val="000000" w:themeColor="text1"/>
          <w:kern w:val="24"/>
          <w:sz w:val="24"/>
          <w:szCs w:val="24"/>
          <w:lang w:eastAsia="fr-FR"/>
        </w:rPr>
        <w:t xml:space="preserve"> les Ophris</w:t>
      </w:r>
      <w:r w:rsidR="00F820B7" w:rsidRPr="007F57C4">
        <w:rPr>
          <w:rFonts w:ascii="Calibri" w:eastAsiaTheme="minorEastAsia" w:hAnsi="Calibri" w:cs="Calibri"/>
          <w:color w:val="000000" w:themeColor="text1"/>
          <w:kern w:val="24"/>
          <w:sz w:val="24"/>
          <w:szCs w:val="24"/>
          <w:lang w:eastAsia="fr-FR"/>
        </w:rPr>
        <w:t xml:space="preserve"> et de nombreuses autres fleurs</w:t>
      </w:r>
      <w:r w:rsidR="001D12D4" w:rsidRPr="007F57C4">
        <w:rPr>
          <w:rFonts w:ascii="Calibri" w:eastAsiaTheme="minorEastAsia" w:hAnsi="Calibri" w:cs="Calibri"/>
          <w:color w:val="000000" w:themeColor="text1"/>
          <w:kern w:val="24"/>
          <w:sz w:val="24"/>
          <w:szCs w:val="24"/>
          <w:lang w:eastAsia="fr-FR"/>
        </w:rPr>
        <w:t xml:space="preserve"> ; vestiges d’une vie passée, religieuse et industrielle au travers de l’exemple de la Chartreuse de Durbon ; structures sociales d’autrefois au travers des hameaux repris par la forêt et des ouvrages des hommes qui les </w:t>
      </w:r>
      <w:r w:rsidR="001D12D4" w:rsidRPr="007F57C4">
        <w:rPr>
          <w:rFonts w:ascii="Calibri" w:eastAsiaTheme="minorEastAsia" w:hAnsi="Calibri" w:cs="Calibri"/>
          <w:color w:val="000000" w:themeColor="text1"/>
          <w:kern w:val="24"/>
          <w:sz w:val="24"/>
          <w:szCs w:val="24"/>
          <w:lang w:eastAsia="fr-FR"/>
        </w:rPr>
        <w:lastRenderedPageBreak/>
        <w:t>habitaient.</w:t>
      </w:r>
      <w:r w:rsidR="003B2FF7" w:rsidRPr="007F57C4">
        <w:rPr>
          <w:rFonts w:ascii="Calibri" w:eastAsiaTheme="minorEastAsia" w:hAnsi="Calibri" w:cs="Calibri"/>
          <w:color w:val="000000" w:themeColor="text1"/>
          <w:kern w:val="24"/>
          <w:sz w:val="24"/>
          <w:szCs w:val="24"/>
          <w:lang w:eastAsia="fr-FR"/>
        </w:rPr>
        <w:t xml:space="preserve"> </w:t>
      </w:r>
      <w:r w:rsidR="00024BD2" w:rsidRPr="007F57C4">
        <w:rPr>
          <w:rFonts w:ascii="Calibri" w:eastAsiaTheme="minorEastAsia" w:hAnsi="Calibri" w:cs="Calibri"/>
          <w:color w:val="000000" w:themeColor="text1"/>
          <w:kern w:val="24"/>
          <w:sz w:val="24"/>
          <w:szCs w:val="24"/>
          <w:lang w:eastAsia="fr-FR"/>
        </w:rPr>
        <w:t xml:space="preserve">L’entretien des sentiers est une des conditions nécessaires, quoique insuffisantes, </w:t>
      </w:r>
      <w:r w:rsidR="00F45E06" w:rsidRPr="007F57C4">
        <w:rPr>
          <w:rFonts w:ascii="Calibri" w:eastAsiaTheme="minorEastAsia" w:hAnsi="Calibri" w:cs="Calibri"/>
          <w:color w:val="000000" w:themeColor="text1"/>
          <w:kern w:val="24"/>
          <w:sz w:val="24"/>
          <w:szCs w:val="24"/>
          <w:lang w:eastAsia="fr-FR"/>
        </w:rPr>
        <w:t>à</w:t>
      </w:r>
      <w:r w:rsidR="00024BD2" w:rsidRPr="007F57C4">
        <w:rPr>
          <w:rFonts w:ascii="Calibri" w:eastAsiaTheme="minorEastAsia" w:hAnsi="Calibri" w:cs="Calibri"/>
          <w:color w:val="000000" w:themeColor="text1"/>
          <w:kern w:val="24"/>
          <w:sz w:val="24"/>
          <w:szCs w:val="24"/>
          <w:lang w:eastAsia="fr-FR"/>
        </w:rPr>
        <w:t xml:space="preserve"> la p</w:t>
      </w:r>
      <w:r w:rsidR="003B2FF7" w:rsidRPr="007F57C4">
        <w:rPr>
          <w:rFonts w:ascii="Calibri" w:eastAsiaTheme="minorEastAsia" w:hAnsi="Calibri" w:cs="Calibri"/>
          <w:color w:val="000000" w:themeColor="text1"/>
          <w:kern w:val="24"/>
          <w:sz w:val="24"/>
          <w:szCs w:val="24"/>
          <w:lang w:eastAsia="fr-FR"/>
        </w:rPr>
        <w:t>rot</w:t>
      </w:r>
      <w:r w:rsidR="00024BD2" w:rsidRPr="007F57C4">
        <w:rPr>
          <w:rFonts w:ascii="Calibri" w:eastAsiaTheme="minorEastAsia" w:hAnsi="Calibri" w:cs="Calibri"/>
          <w:color w:val="000000" w:themeColor="text1"/>
          <w:kern w:val="24"/>
          <w:sz w:val="24"/>
          <w:szCs w:val="24"/>
          <w:lang w:eastAsia="fr-FR"/>
        </w:rPr>
        <w:t>ection</w:t>
      </w:r>
      <w:r w:rsidR="003B2FF7" w:rsidRPr="007F57C4">
        <w:rPr>
          <w:rFonts w:ascii="Calibri" w:eastAsiaTheme="minorEastAsia" w:hAnsi="Calibri" w:cs="Calibri"/>
          <w:color w:val="000000" w:themeColor="text1"/>
          <w:kern w:val="24"/>
          <w:sz w:val="24"/>
          <w:szCs w:val="24"/>
          <w:lang w:eastAsia="fr-FR"/>
        </w:rPr>
        <w:t xml:space="preserve"> et </w:t>
      </w:r>
      <w:r w:rsidR="00F45E06" w:rsidRPr="007F57C4">
        <w:rPr>
          <w:rFonts w:ascii="Calibri" w:eastAsiaTheme="minorEastAsia" w:hAnsi="Calibri" w:cs="Calibri"/>
          <w:color w:val="000000" w:themeColor="text1"/>
          <w:kern w:val="24"/>
          <w:sz w:val="24"/>
          <w:szCs w:val="24"/>
          <w:lang w:eastAsia="fr-FR"/>
        </w:rPr>
        <w:t>à</w:t>
      </w:r>
      <w:r w:rsidR="00024BD2" w:rsidRPr="007F57C4">
        <w:rPr>
          <w:rFonts w:ascii="Calibri" w:eastAsiaTheme="minorEastAsia" w:hAnsi="Calibri" w:cs="Calibri"/>
          <w:color w:val="000000" w:themeColor="text1"/>
          <w:kern w:val="24"/>
          <w:sz w:val="24"/>
          <w:szCs w:val="24"/>
          <w:lang w:eastAsia="fr-FR"/>
        </w:rPr>
        <w:t xml:space="preserve"> la </w:t>
      </w:r>
      <w:r w:rsidR="003B2FF7" w:rsidRPr="007F57C4">
        <w:rPr>
          <w:rFonts w:ascii="Calibri" w:eastAsiaTheme="minorEastAsia" w:hAnsi="Calibri" w:cs="Calibri"/>
          <w:color w:val="000000" w:themeColor="text1"/>
          <w:kern w:val="24"/>
          <w:sz w:val="24"/>
          <w:szCs w:val="24"/>
          <w:lang w:eastAsia="fr-FR"/>
        </w:rPr>
        <w:t>valoris</w:t>
      </w:r>
      <w:r w:rsidR="00024BD2" w:rsidRPr="007F57C4">
        <w:rPr>
          <w:rFonts w:ascii="Calibri" w:eastAsiaTheme="minorEastAsia" w:hAnsi="Calibri" w:cs="Calibri"/>
          <w:color w:val="000000" w:themeColor="text1"/>
          <w:kern w:val="24"/>
          <w:sz w:val="24"/>
          <w:szCs w:val="24"/>
          <w:lang w:eastAsia="fr-FR"/>
        </w:rPr>
        <w:t>ation de</w:t>
      </w:r>
      <w:r w:rsidR="003B2FF7" w:rsidRPr="007F57C4">
        <w:rPr>
          <w:rFonts w:ascii="Calibri" w:eastAsiaTheme="minorEastAsia" w:hAnsi="Calibri" w:cs="Calibri"/>
          <w:color w:val="000000" w:themeColor="text1"/>
          <w:kern w:val="24"/>
          <w:sz w:val="24"/>
          <w:szCs w:val="24"/>
          <w:lang w:eastAsia="fr-FR"/>
        </w:rPr>
        <w:t xml:space="preserve"> ce patrimoine</w:t>
      </w:r>
      <w:r w:rsidR="00024BD2" w:rsidRPr="007F57C4">
        <w:rPr>
          <w:rFonts w:ascii="Calibri" w:eastAsiaTheme="minorEastAsia" w:hAnsi="Calibri" w:cs="Calibri"/>
          <w:color w:val="000000" w:themeColor="text1"/>
          <w:kern w:val="24"/>
          <w:sz w:val="24"/>
          <w:szCs w:val="24"/>
          <w:lang w:eastAsia="fr-FR"/>
        </w:rPr>
        <w:t>.</w:t>
      </w:r>
    </w:p>
    <w:p w14:paraId="46EAA932" w14:textId="77777777" w:rsidR="00A74EC2" w:rsidRPr="007F57C4" w:rsidRDefault="00A74EC2" w:rsidP="007F57C4">
      <w:pPr>
        <w:spacing w:after="0" w:line="240" w:lineRule="auto"/>
        <w:rPr>
          <w:rFonts w:ascii="Calibri" w:eastAsiaTheme="minorEastAsia" w:hAnsi="Calibri" w:cs="Calibri"/>
          <w:color w:val="000000" w:themeColor="text1"/>
          <w:kern w:val="24"/>
          <w:sz w:val="24"/>
          <w:szCs w:val="24"/>
          <w:lang w:eastAsia="fr-FR"/>
        </w:rPr>
      </w:pPr>
    </w:p>
    <w:p w14:paraId="53CD7E17" w14:textId="0591B6B7" w:rsidR="00026400" w:rsidRPr="007F57C4" w:rsidRDefault="004A6378" w:rsidP="007F57C4">
      <w:pPr>
        <w:spacing w:after="0" w:line="240" w:lineRule="auto"/>
        <w:rPr>
          <w:rFonts w:ascii="Calibri" w:eastAsiaTheme="minorEastAsia" w:hAnsi="Calibri" w:cs="Calibri"/>
          <w:color w:val="000000" w:themeColor="text1"/>
          <w:kern w:val="24"/>
          <w:sz w:val="24"/>
          <w:szCs w:val="24"/>
          <w:lang w:eastAsia="fr-FR"/>
        </w:rPr>
      </w:pPr>
      <w:r>
        <w:rPr>
          <w:rFonts w:ascii="Calibri" w:eastAsiaTheme="minorEastAsia" w:hAnsi="Calibri" w:cs="Calibri"/>
          <w:color w:val="000000" w:themeColor="text1"/>
          <w:kern w:val="24"/>
          <w:sz w:val="24"/>
          <w:szCs w:val="24"/>
          <w:lang w:eastAsia="fr-FR"/>
        </w:rPr>
        <w:t xml:space="preserve">Enfin, </w:t>
      </w:r>
      <w:r w:rsidR="00A74EC2" w:rsidRPr="007F57C4">
        <w:rPr>
          <w:rFonts w:ascii="Calibri" w:eastAsiaTheme="minorEastAsia" w:hAnsi="Calibri" w:cs="Calibri"/>
          <w:color w:val="000000" w:themeColor="text1"/>
          <w:kern w:val="24"/>
          <w:sz w:val="24"/>
          <w:szCs w:val="24"/>
          <w:lang w:eastAsia="fr-FR"/>
        </w:rPr>
        <w:t>Thierry Garcia, intervient pour parler d’exploitation forestière et de chasse. Facteur clé de succès</w:t>
      </w:r>
      <w:r>
        <w:rPr>
          <w:rFonts w:ascii="Calibri" w:eastAsiaTheme="minorEastAsia" w:hAnsi="Calibri" w:cs="Calibri"/>
          <w:color w:val="000000" w:themeColor="text1"/>
          <w:kern w:val="24"/>
          <w:sz w:val="24"/>
          <w:szCs w:val="24"/>
          <w:lang w:eastAsia="fr-FR"/>
        </w:rPr>
        <w:t>,</w:t>
      </w:r>
      <w:r w:rsidR="00A74EC2" w:rsidRPr="007F57C4">
        <w:rPr>
          <w:rFonts w:ascii="Calibri" w:eastAsiaTheme="minorEastAsia" w:hAnsi="Calibri" w:cs="Calibri"/>
          <w:color w:val="000000" w:themeColor="text1"/>
          <w:kern w:val="24"/>
          <w:sz w:val="24"/>
          <w:szCs w:val="24"/>
          <w:lang w:eastAsia="fr-FR"/>
        </w:rPr>
        <w:t xml:space="preserve"> le bon accord avec l’Office National de</w:t>
      </w:r>
      <w:r w:rsidR="00A65B08">
        <w:rPr>
          <w:rFonts w:ascii="Calibri" w:eastAsiaTheme="minorEastAsia" w:hAnsi="Calibri" w:cs="Calibri"/>
          <w:color w:val="000000" w:themeColor="text1"/>
          <w:kern w:val="24"/>
          <w:sz w:val="24"/>
          <w:szCs w:val="24"/>
          <w:lang w:eastAsia="fr-FR"/>
        </w:rPr>
        <w:t>s</w:t>
      </w:r>
      <w:r w:rsidR="00A74EC2" w:rsidRPr="007F57C4">
        <w:rPr>
          <w:rFonts w:ascii="Calibri" w:eastAsiaTheme="minorEastAsia" w:hAnsi="Calibri" w:cs="Calibri"/>
          <w:color w:val="000000" w:themeColor="text1"/>
          <w:kern w:val="24"/>
          <w:sz w:val="24"/>
          <w:szCs w:val="24"/>
          <w:lang w:eastAsia="fr-FR"/>
        </w:rPr>
        <w:t xml:space="preserve"> Forêts</w:t>
      </w:r>
      <w:r w:rsidR="007D42BA" w:rsidRPr="007F57C4">
        <w:rPr>
          <w:rFonts w:ascii="Calibri" w:eastAsiaTheme="minorEastAsia" w:hAnsi="Calibri" w:cs="Calibri"/>
          <w:color w:val="000000" w:themeColor="text1"/>
          <w:kern w:val="24"/>
          <w:sz w:val="24"/>
          <w:szCs w:val="24"/>
          <w:lang w:eastAsia="fr-FR"/>
        </w:rPr>
        <w:t>,</w:t>
      </w:r>
      <w:r w:rsidR="00A74EC2" w:rsidRPr="007F57C4">
        <w:rPr>
          <w:rFonts w:ascii="Calibri" w:eastAsiaTheme="minorEastAsia" w:hAnsi="Calibri" w:cs="Calibri"/>
          <w:color w:val="000000" w:themeColor="text1"/>
          <w:kern w:val="24"/>
          <w:sz w:val="24"/>
          <w:szCs w:val="24"/>
          <w:lang w:eastAsia="fr-FR"/>
        </w:rPr>
        <w:t xml:space="preserve"> en particulier pour le choix des sites exploités et le choix des coupes. La chasse, quant à elle, </w:t>
      </w:r>
      <w:r w:rsidR="007D42BA" w:rsidRPr="007F57C4">
        <w:rPr>
          <w:rFonts w:ascii="Calibri" w:eastAsiaTheme="minorEastAsia" w:hAnsi="Calibri" w:cs="Calibri"/>
          <w:color w:val="000000" w:themeColor="text1"/>
          <w:kern w:val="24"/>
          <w:sz w:val="24"/>
          <w:szCs w:val="24"/>
          <w:lang w:eastAsia="fr-FR"/>
        </w:rPr>
        <w:t>doit être</w:t>
      </w:r>
      <w:r w:rsidR="0082155E" w:rsidRPr="007F57C4">
        <w:rPr>
          <w:rFonts w:ascii="Calibri" w:eastAsiaTheme="minorEastAsia" w:hAnsi="Calibri" w:cs="Calibri"/>
          <w:color w:val="000000" w:themeColor="text1"/>
          <w:kern w:val="24"/>
          <w:sz w:val="24"/>
          <w:szCs w:val="24"/>
          <w:lang w:eastAsia="fr-FR"/>
        </w:rPr>
        <w:t xml:space="preserve"> condui</w:t>
      </w:r>
      <w:r w:rsidR="007D42BA" w:rsidRPr="007F57C4">
        <w:rPr>
          <w:rFonts w:ascii="Calibri" w:eastAsiaTheme="minorEastAsia" w:hAnsi="Calibri" w:cs="Calibri"/>
          <w:color w:val="000000" w:themeColor="text1"/>
          <w:kern w:val="24"/>
          <w:sz w:val="24"/>
          <w:szCs w:val="24"/>
          <w:lang w:eastAsia="fr-FR"/>
        </w:rPr>
        <w:t>te</w:t>
      </w:r>
      <w:r w:rsidR="0082155E" w:rsidRPr="007F57C4">
        <w:rPr>
          <w:rFonts w:ascii="Calibri" w:eastAsiaTheme="minorEastAsia" w:hAnsi="Calibri" w:cs="Calibri"/>
          <w:color w:val="000000" w:themeColor="text1"/>
          <w:kern w:val="24"/>
          <w:sz w:val="24"/>
          <w:szCs w:val="24"/>
          <w:lang w:eastAsia="fr-FR"/>
        </w:rPr>
        <w:t xml:space="preserve"> dans le respect des règles</w:t>
      </w:r>
      <w:r w:rsidR="007D42BA" w:rsidRPr="007F57C4">
        <w:rPr>
          <w:rFonts w:ascii="Calibri" w:eastAsiaTheme="minorEastAsia" w:hAnsi="Calibri" w:cs="Calibri"/>
          <w:color w:val="000000" w:themeColor="text1"/>
          <w:kern w:val="24"/>
          <w:sz w:val="24"/>
          <w:szCs w:val="24"/>
          <w:lang w:eastAsia="fr-FR"/>
        </w:rPr>
        <w:t xml:space="preserve"> et des bonnes pratiques</w:t>
      </w:r>
      <w:r w:rsidR="0082155E" w:rsidRPr="007F57C4">
        <w:rPr>
          <w:rFonts w:ascii="Calibri" w:eastAsiaTheme="minorEastAsia" w:hAnsi="Calibri" w:cs="Calibri"/>
          <w:color w:val="000000" w:themeColor="text1"/>
          <w:kern w:val="24"/>
          <w:sz w:val="24"/>
          <w:szCs w:val="24"/>
          <w:lang w:eastAsia="fr-FR"/>
        </w:rPr>
        <w:t xml:space="preserve"> : contingentement des prélèvements, respect des espèces protégées et du droit traditionnel des chasseurs, contribution </w:t>
      </w:r>
      <w:r>
        <w:rPr>
          <w:rFonts w:ascii="Calibri" w:eastAsiaTheme="minorEastAsia" w:hAnsi="Calibri" w:cs="Calibri"/>
          <w:color w:val="000000" w:themeColor="text1"/>
          <w:kern w:val="24"/>
          <w:sz w:val="24"/>
          <w:szCs w:val="24"/>
          <w:lang w:eastAsia="fr-FR"/>
        </w:rPr>
        <w:t xml:space="preserve">de l’ACCA </w:t>
      </w:r>
      <w:r w:rsidR="0082155E" w:rsidRPr="007F57C4">
        <w:rPr>
          <w:rFonts w:ascii="Calibri" w:eastAsiaTheme="minorEastAsia" w:hAnsi="Calibri" w:cs="Calibri"/>
          <w:color w:val="000000" w:themeColor="text1"/>
          <w:kern w:val="24"/>
          <w:sz w:val="24"/>
          <w:szCs w:val="24"/>
          <w:lang w:eastAsia="fr-FR"/>
        </w:rPr>
        <w:t>à la régulation de la faune au regard du développement forestier comme dans le cas des cervidés, entretien des sentiers, comptage des gibiers…</w:t>
      </w:r>
    </w:p>
    <w:p w14:paraId="31598733" w14:textId="77777777" w:rsidR="007D42BA" w:rsidRPr="007F57C4" w:rsidRDefault="007D42BA" w:rsidP="007F57C4">
      <w:pPr>
        <w:spacing w:after="0" w:line="240" w:lineRule="auto"/>
        <w:rPr>
          <w:rFonts w:ascii="Calibri" w:eastAsiaTheme="minorEastAsia" w:hAnsi="Calibri" w:cs="Calibri"/>
          <w:color w:val="000000" w:themeColor="text1"/>
          <w:kern w:val="24"/>
          <w:sz w:val="24"/>
          <w:szCs w:val="24"/>
          <w:lang w:eastAsia="fr-FR"/>
        </w:rPr>
      </w:pPr>
    </w:p>
    <w:p w14:paraId="09FAD212" w14:textId="2FD5A5DE" w:rsidR="007D42BA" w:rsidRPr="007F57C4" w:rsidRDefault="007D42BA" w:rsidP="007F57C4">
      <w:pPr>
        <w:spacing w:after="0" w:line="240" w:lineRule="auto"/>
        <w:rPr>
          <w:rFonts w:ascii="Calibri" w:eastAsiaTheme="minorEastAsia" w:hAnsi="Calibri" w:cs="Calibri"/>
          <w:color w:val="000000" w:themeColor="text1"/>
          <w:kern w:val="24"/>
          <w:sz w:val="24"/>
          <w:szCs w:val="24"/>
          <w:lang w:eastAsia="fr-FR"/>
        </w:rPr>
      </w:pPr>
      <w:r w:rsidRPr="007F57C4">
        <w:rPr>
          <w:rFonts w:ascii="Calibri" w:eastAsiaTheme="minorEastAsia" w:hAnsi="Calibri" w:cs="Calibri"/>
          <w:color w:val="000000" w:themeColor="text1"/>
          <w:kern w:val="24"/>
          <w:sz w:val="24"/>
          <w:szCs w:val="24"/>
          <w:lang w:eastAsia="fr-FR"/>
        </w:rPr>
        <w:t>La parole est donnée au public</w:t>
      </w:r>
      <w:r w:rsidR="005805A9" w:rsidRPr="007F57C4">
        <w:rPr>
          <w:rFonts w:ascii="Calibri" w:eastAsiaTheme="minorEastAsia" w:hAnsi="Calibri" w:cs="Calibri"/>
          <w:color w:val="000000" w:themeColor="text1"/>
          <w:kern w:val="24"/>
          <w:sz w:val="24"/>
          <w:szCs w:val="24"/>
          <w:lang w:eastAsia="fr-FR"/>
        </w:rPr>
        <w:t>. Les inquiétudes apparaissent : aggravation du mauvais état de santé de la forêt dû en particulier au réchauffement climatique</w:t>
      </w:r>
      <w:r w:rsidR="00101155" w:rsidRPr="007F57C4">
        <w:rPr>
          <w:rFonts w:ascii="Calibri" w:eastAsiaTheme="minorEastAsia" w:hAnsi="Calibri" w:cs="Calibri"/>
          <w:color w:val="000000" w:themeColor="text1"/>
          <w:kern w:val="24"/>
          <w:sz w:val="24"/>
          <w:szCs w:val="24"/>
          <w:lang w:eastAsia="fr-FR"/>
        </w:rPr>
        <w:t xml:space="preserve">, </w:t>
      </w:r>
      <w:r w:rsidR="009C39C5" w:rsidRPr="007F57C4">
        <w:rPr>
          <w:rFonts w:ascii="Calibri" w:eastAsiaTheme="minorEastAsia" w:hAnsi="Calibri" w:cs="Calibri"/>
          <w:color w:val="000000" w:themeColor="text1"/>
          <w:kern w:val="24"/>
          <w:sz w:val="24"/>
          <w:szCs w:val="24"/>
          <w:lang w:eastAsia="fr-FR"/>
        </w:rPr>
        <w:t>ravage</w:t>
      </w:r>
      <w:r w:rsidR="00101155" w:rsidRPr="007F57C4">
        <w:rPr>
          <w:rFonts w:ascii="Calibri" w:eastAsiaTheme="minorEastAsia" w:hAnsi="Calibri" w:cs="Calibri"/>
          <w:color w:val="000000" w:themeColor="text1"/>
          <w:kern w:val="24"/>
          <w:sz w:val="24"/>
          <w:szCs w:val="24"/>
          <w:lang w:eastAsia="fr-FR"/>
        </w:rPr>
        <w:t xml:space="preserve"> des scolytes</w:t>
      </w:r>
      <w:r w:rsidR="005805A9" w:rsidRPr="007F57C4">
        <w:rPr>
          <w:rFonts w:ascii="Calibri" w:eastAsiaTheme="minorEastAsia" w:hAnsi="Calibri" w:cs="Calibri"/>
          <w:color w:val="000000" w:themeColor="text1"/>
          <w:kern w:val="24"/>
          <w:sz w:val="24"/>
          <w:szCs w:val="24"/>
          <w:lang w:eastAsia="fr-FR"/>
        </w:rPr>
        <w:t>, menaces sur la biodiversité, faiblesse des moyens mis à la disposition des acteurs locaux.</w:t>
      </w:r>
      <w:r w:rsidR="00D61339" w:rsidRPr="007F57C4">
        <w:rPr>
          <w:rFonts w:ascii="Calibri" w:eastAsiaTheme="minorEastAsia" w:hAnsi="Calibri" w:cs="Calibri"/>
          <w:color w:val="000000" w:themeColor="text1"/>
          <w:kern w:val="24"/>
          <w:sz w:val="24"/>
          <w:szCs w:val="24"/>
          <w:lang w:eastAsia="fr-FR"/>
        </w:rPr>
        <w:t xml:space="preserve"> </w:t>
      </w:r>
      <w:r w:rsidR="009C39C5" w:rsidRPr="007F57C4">
        <w:rPr>
          <w:rFonts w:ascii="Calibri" w:eastAsiaTheme="minorEastAsia" w:hAnsi="Calibri" w:cs="Calibri"/>
          <w:color w:val="000000" w:themeColor="text1"/>
          <w:kern w:val="24"/>
          <w:sz w:val="24"/>
          <w:szCs w:val="24"/>
          <w:lang w:eastAsia="fr-FR"/>
        </w:rPr>
        <w:t>La table ronde aura fait valoir la vision commune qui anime les différentes parties prenantes.</w:t>
      </w:r>
    </w:p>
    <w:p w14:paraId="1450CBC6" w14:textId="77777777" w:rsidR="009C39C5" w:rsidRDefault="009C39C5" w:rsidP="007F57C4">
      <w:pPr>
        <w:spacing w:after="0" w:line="240" w:lineRule="auto"/>
        <w:rPr>
          <w:rFonts w:ascii="Calibri" w:hAnsi="Calibri" w:cs="Calibri"/>
          <w:sz w:val="24"/>
          <w:szCs w:val="24"/>
        </w:rPr>
      </w:pPr>
    </w:p>
    <w:p w14:paraId="7B873DDA" w14:textId="77777777" w:rsidR="00977782" w:rsidRPr="007F57C4" w:rsidRDefault="00977782" w:rsidP="007F57C4">
      <w:pPr>
        <w:spacing w:after="0" w:line="240" w:lineRule="auto"/>
        <w:rPr>
          <w:rFonts w:ascii="Calibri" w:hAnsi="Calibri" w:cs="Calibri"/>
          <w:sz w:val="24"/>
          <w:szCs w:val="24"/>
        </w:rPr>
      </w:pPr>
    </w:p>
    <w:sectPr w:rsidR="00977782" w:rsidRPr="007F57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0BA0"/>
    <w:multiLevelType w:val="hybridMultilevel"/>
    <w:tmpl w:val="402A17D8"/>
    <w:lvl w:ilvl="0" w:tplc="088EA1BA">
      <w:start w:val="1"/>
      <w:numFmt w:val="bullet"/>
      <w:lvlText w:val="•"/>
      <w:lvlJc w:val="left"/>
      <w:pPr>
        <w:tabs>
          <w:tab w:val="num" w:pos="720"/>
        </w:tabs>
        <w:ind w:left="720" w:hanging="360"/>
      </w:pPr>
      <w:rPr>
        <w:rFonts w:ascii="Arial" w:hAnsi="Arial" w:hint="default"/>
      </w:rPr>
    </w:lvl>
    <w:lvl w:ilvl="1" w:tplc="C4DA854C" w:tentative="1">
      <w:start w:val="1"/>
      <w:numFmt w:val="bullet"/>
      <w:lvlText w:val="•"/>
      <w:lvlJc w:val="left"/>
      <w:pPr>
        <w:tabs>
          <w:tab w:val="num" w:pos="1440"/>
        </w:tabs>
        <w:ind w:left="1440" w:hanging="360"/>
      </w:pPr>
      <w:rPr>
        <w:rFonts w:ascii="Arial" w:hAnsi="Arial" w:hint="default"/>
      </w:rPr>
    </w:lvl>
    <w:lvl w:ilvl="2" w:tplc="2FCA9D10" w:tentative="1">
      <w:start w:val="1"/>
      <w:numFmt w:val="bullet"/>
      <w:lvlText w:val="•"/>
      <w:lvlJc w:val="left"/>
      <w:pPr>
        <w:tabs>
          <w:tab w:val="num" w:pos="2160"/>
        </w:tabs>
        <w:ind w:left="2160" w:hanging="360"/>
      </w:pPr>
      <w:rPr>
        <w:rFonts w:ascii="Arial" w:hAnsi="Arial" w:hint="default"/>
      </w:rPr>
    </w:lvl>
    <w:lvl w:ilvl="3" w:tplc="D77C5A98" w:tentative="1">
      <w:start w:val="1"/>
      <w:numFmt w:val="bullet"/>
      <w:lvlText w:val="•"/>
      <w:lvlJc w:val="left"/>
      <w:pPr>
        <w:tabs>
          <w:tab w:val="num" w:pos="2880"/>
        </w:tabs>
        <w:ind w:left="2880" w:hanging="360"/>
      </w:pPr>
      <w:rPr>
        <w:rFonts w:ascii="Arial" w:hAnsi="Arial" w:hint="default"/>
      </w:rPr>
    </w:lvl>
    <w:lvl w:ilvl="4" w:tplc="FC142EC8" w:tentative="1">
      <w:start w:val="1"/>
      <w:numFmt w:val="bullet"/>
      <w:lvlText w:val="•"/>
      <w:lvlJc w:val="left"/>
      <w:pPr>
        <w:tabs>
          <w:tab w:val="num" w:pos="3600"/>
        </w:tabs>
        <w:ind w:left="3600" w:hanging="360"/>
      </w:pPr>
      <w:rPr>
        <w:rFonts w:ascii="Arial" w:hAnsi="Arial" w:hint="default"/>
      </w:rPr>
    </w:lvl>
    <w:lvl w:ilvl="5" w:tplc="F7BEC9C8" w:tentative="1">
      <w:start w:val="1"/>
      <w:numFmt w:val="bullet"/>
      <w:lvlText w:val="•"/>
      <w:lvlJc w:val="left"/>
      <w:pPr>
        <w:tabs>
          <w:tab w:val="num" w:pos="4320"/>
        </w:tabs>
        <w:ind w:left="4320" w:hanging="360"/>
      </w:pPr>
      <w:rPr>
        <w:rFonts w:ascii="Arial" w:hAnsi="Arial" w:hint="default"/>
      </w:rPr>
    </w:lvl>
    <w:lvl w:ilvl="6" w:tplc="708AF6C4" w:tentative="1">
      <w:start w:val="1"/>
      <w:numFmt w:val="bullet"/>
      <w:lvlText w:val="•"/>
      <w:lvlJc w:val="left"/>
      <w:pPr>
        <w:tabs>
          <w:tab w:val="num" w:pos="5040"/>
        </w:tabs>
        <w:ind w:left="5040" w:hanging="360"/>
      </w:pPr>
      <w:rPr>
        <w:rFonts w:ascii="Arial" w:hAnsi="Arial" w:hint="default"/>
      </w:rPr>
    </w:lvl>
    <w:lvl w:ilvl="7" w:tplc="4BBCEDC6" w:tentative="1">
      <w:start w:val="1"/>
      <w:numFmt w:val="bullet"/>
      <w:lvlText w:val="•"/>
      <w:lvlJc w:val="left"/>
      <w:pPr>
        <w:tabs>
          <w:tab w:val="num" w:pos="5760"/>
        </w:tabs>
        <w:ind w:left="5760" w:hanging="360"/>
      </w:pPr>
      <w:rPr>
        <w:rFonts w:ascii="Arial" w:hAnsi="Arial" w:hint="default"/>
      </w:rPr>
    </w:lvl>
    <w:lvl w:ilvl="8" w:tplc="4FBAF8C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2B7255B"/>
    <w:multiLevelType w:val="multilevel"/>
    <w:tmpl w:val="7C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346B0B"/>
    <w:multiLevelType w:val="multilevel"/>
    <w:tmpl w:val="8FDC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4738A2"/>
    <w:multiLevelType w:val="multilevel"/>
    <w:tmpl w:val="B784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2534D8"/>
    <w:multiLevelType w:val="multilevel"/>
    <w:tmpl w:val="F812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BB49C5"/>
    <w:multiLevelType w:val="hybridMultilevel"/>
    <w:tmpl w:val="B1C6A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A7C4C5C"/>
    <w:multiLevelType w:val="multilevel"/>
    <w:tmpl w:val="6FBA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6058202">
    <w:abstractNumId w:val="0"/>
  </w:num>
  <w:num w:numId="2" w16cid:durableId="935670499">
    <w:abstractNumId w:val="6"/>
  </w:num>
  <w:num w:numId="3" w16cid:durableId="1886405498">
    <w:abstractNumId w:val="4"/>
  </w:num>
  <w:num w:numId="4" w16cid:durableId="237397791">
    <w:abstractNumId w:val="3"/>
  </w:num>
  <w:num w:numId="5" w16cid:durableId="223956624">
    <w:abstractNumId w:val="2"/>
  </w:num>
  <w:num w:numId="6" w16cid:durableId="165901608">
    <w:abstractNumId w:val="1"/>
  </w:num>
  <w:num w:numId="7" w16cid:durableId="2145999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954"/>
    <w:rsid w:val="00024BD2"/>
    <w:rsid w:val="00026400"/>
    <w:rsid w:val="000A73C5"/>
    <w:rsid w:val="000B5618"/>
    <w:rsid w:val="00100BA1"/>
    <w:rsid w:val="00101155"/>
    <w:rsid w:val="00173435"/>
    <w:rsid w:val="00176509"/>
    <w:rsid w:val="00192FBA"/>
    <w:rsid w:val="001D12D4"/>
    <w:rsid w:val="001E1067"/>
    <w:rsid w:val="002B66DD"/>
    <w:rsid w:val="00331BF4"/>
    <w:rsid w:val="00371E73"/>
    <w:rsid w:val="003B2FF7"/>
    <w:rsid w:val="004572D2"/>
    <w:rsid w:val="004A6378"/>
    <w:rsid w:val="004B3F5E"/>
    <w:rsid w:val="005225B9"/>
    <w:rsid w:val="00524655"/>
    <w:rsid w:val="00527AD7"/>
    <w:rsid w:val="005805A9"/>
    <w:rsid w:val="006F6F4C"/>
    <w:rsid w:val="0073203A"/>
    <w:rsid w:val="00741CD5"/>
    <w:rsid w:val="007C0954"/>
    <w:rsid w:val="007D42BA"/>
    <w:rsid w:val="007F57C4"/>
    <w:rsid w:val="0082155E"/>
    <w:rsid w:val="008C2F40"/>
    <w:rsid w:val="00947CC4"/>
    <w:rsid w:val="0095299F"/>
    <w:rsid w:val="00965E7F"/>
    <w:rsid w:val="00977782"/>
    <w:rsid w:val="00984DCC"/>
    <w:rsid w:val="009B12D3"/>
    <w:rsid w:val="009C39C5"/>
    <w:rsid w:val="009F2CA0"/>
    <w:rsid w:val="00A24476"/>
    <w:rsid w:val="00A65B08"/>
    <w:rsid w:val="00A74EC2"/>
    <w:rsid w:val="00A810D6"/>
    <w:rsid w:val="00AE2117"/>
    <w:rsid w:val="00B27779"/>
    <w:rsid w:val="00B61AE5"/>
    <w:rsid w:val="00C07A57"/>
    <w:rsid w:val="00C120FB"/>
    <w:rsid w:val="00C95681"/>
    <w:rsid w:val="00D03D87"/>
    <w:rsid w:val="00D4712B"/>
    <w:rsid w:val="00D61339"/>
    <w:rsid w:val="00D95C7F"/>
    <w:rsid w:val="00E3554E"/>
    <w:rsid w:val="00E50BF2"/>
    <w:rsid w:val="00EB692E"/>
    <w:rsid w:val="00EF22C1"/>
    <w:rsid w:val="00F137EB"/>
    <w:rsid w:val="00F45E06"/>
    <w:rsid w:val="00F820B7"/>
    <w:rsid w:val="00F94E16"/>
    <w:rsid w:val="00FA65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1FDF8"/>
  <w15:chartTrackingRefBased/>
  <w15:docId w15:val="{A3AC8F9E-716D-4AD2-B041-6CA83351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C0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C0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C095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C095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C095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C095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095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095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095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095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C095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C095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C095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C095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C095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095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095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0954"/>
    <w:rPr>
      <w:rFonts w:eastAsiaTheme="majorEastAsia" w:cstheme="majorBidi"/>
      <w:color w:val="272727" w:themeColor="text1" w:themeTint="D8"/>
    </w:rPr>
  </w:style>
  <w:style w:type="paragraph" w:styleId="Titre">
    <w:name w:val="Title"/>
    <w:basedOn w:val="Normal"/>
    <w:next w:val="Normal"/>
    <w:link w:val="TitreCar"/>
    <w:uiPriority w:val="10"/>
    <w:qFormat/>
    <w:rsid w:val="007C0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095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095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095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0954"/>
    <w:pPr>
      <w:spacing w:before="160"/>
      <w:jc w:val="center"/>
    </w:pPr>
    <w:rPr>
      <w:i/>
      <w:iCs/>
      <w:color w:val="404040" w:themeColor="text1" w:themeTint="BF"/>
    </w:rPr>
  </w:style>
  <w:style w:type="character" w:customStyle="1" w:styleId="CitationCar">
    <w:name w:val="Citation Car"/>
    <w:basedOn w:val="Policepardfaut"/>
    <w:link w:val="Citation"/>
    <w:uiPriority w:val="29"/>
    <w:rsid w:val="007C0954"/>
    <w:rPr>
      <w:i/>
      <w:iCs/>
      <w:color w:val="404040" w:themeColor="text1" w:themeTint="BF"/>
    </w:rPr>
  </w:style>
  <w:style w:type="paragraph" w:styleId="Paragraphedeliste">
    <w:name w:val="List Paragraph"/>
    <w:basedOn w:val="Normal"/>
    <w:uiPriority w:val="34"/>
    <w:qFormat/>
    <w:rsid w:val="007C0954"/>
    <w:pPr>
      <w:ind w:left="720"/>
      <w:contextualSpacing/>
    </w:pPr>
  </w:style>
  <w:style w:type="character" w:styleId="Accentuationintense">
    <w:name w:val="Intense Emphasis"/>
    <w:basedOn w:val="Policepardfaut"/>
    <w:uiPriority w:val="21"/>
    <w:qFormat/>
    <w:rsid w:val="007C0954"/>
    <w:rPr>
      <w:i/>
      <w:iCs/>
      <w:color w:val="2F5496" w:themeColor="accent1" w:themeShade="BF"/>
    </w:rPr>
  </w:style>
  <w:style w:type="paragraph" w:styleId="Citationintense">
    <w:name w:val="Intense Quote"/>
    <w:basedOn w:val="Normal"/>
    <w:next w:val="Normal"/>
    <w:link w:val="CitationintenseCar"/>
    <w:uiPriority w:val="30"/>
    <w:qFormat/>
    <w:rsid w:val="007C0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C0954"/>
    <w:rPr>
      <w:i/>
      <w:iCs/>
      <w:color w:val="2F5496" w:themeColor="accent1" w:themeShade="BF"/>
    </w:rPr>
  </w:style>
  <w:style w:type="character" w:styleId="Rfrenceintense">
    <w:name w:val="Intense Reference"/>
    <w:basedOn w:val="Policepardfaut"/>
    <w:uiPriority w:val="32"/>
    <w:qFormat/>
    <w:rsid w:val="007C0954"/>
    <w:rPr>
      <w:b/>
      <w:bCs/>
      <w:smallCaps/>
      <w:color w:val="2F5496" w:themeColor="accent1" w:themeShade="BF"/>
      <w:spacing w:val="5"/>
    </w:rPr>
  </w:style>
  <w:style w:type="paragraph" w:styleId="NormalWeb">
    <w:name w:val="Normal (Web)"/>
    <w:basedOn w:val="Normal"/>
    <w:uiPriority w:val="99"/>
    <w:semiHidden/>
    <w:unhideWhenUsed/>
    <w:rsid w:val="00984DC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aragraph">
    <w:name w:val="paragraph"/>
    <w:basedOn w:val="Normal"/>
    <w:rsid w:val="009777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977782"/>
  </w:style>
  <w:style w:type="character" w:customStyle="1" w:styleId="eop">
    <w:name w:val="eop"/>
    <w:basedOn w:val="Policepardfaut"/>
    <w:rsid w:val="00977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2</Pages>
  <Words>647</Words>
  <Characters>3559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chapelet</dc:creator>
  <cp:keywords/>
  <dc:description/>
  <cp:lastModifiedBy>bernard chapelet</cp:lastModifiedBy>
  <cp:revision>7</cp:revision>
  <dcterms:created xsi:type="dcterms:W3CDTF">2026-08-13T16:32:00Z</dcterms:created>
  <dcterms:modified xsi:type="dcterms:W3CDTF">2026-08-14T06:30:00Z</dcterms:modified>
</cp:coreProperties>
</file>